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5641" w14:textId="77777777" w:rsidR="005E34B2" w:rsidRPr="005E34B2" w:rsidRDefault="005E34B2" w:rsidP="005E34B2">
      <w:pPr>
        <w:keepNext/>
        <w:widowControl/>
        <w:autoSpaceDE/>
        <w:autoSpaceDN/>
        <w:spacing w:after="240"/>
        <w:contextualSpacing/>
        <w:jc w:val="center"/>
        <w:rPr>
          <w:rFonts w:ascii="Century Schoolbook" w:hAnsi="Century Schoolbook"/>
          <w:b/>
          <w:smallCaps/>
          <w:szCs w:val="18"/>
        </w:rPr>
      </w:pPr>
      <w:r w:rsidRPr="005E34B2">
        <w:rPr>
          <w:rFonts w:ascii="Century Schoolbook" w:hAnsi="Century Schoolbook"/>
          <w:b/>
          <w:smallCaps/>
          <w:szCs w:val="18"/>
        </w:rPr>
        <w:t>United States District Court</w:t>
      </w:r>
    </w:p>
    <w:p w14:paraId="0798DB60" w14:textId="77777777" w:rsidR="005E34B2" w:rsidRPr="005E34B2" w:rsidRDefault="005E34B2" w:rsidP="005E34B2">
      <w:pPr>
        <w:keepNext/>
        <w:widowControl/>
        <w:autoSpaceDE/>
        <w:autoSpaceDN/>
        <w:spacing w:after="240"/>
        <w:contextualSpacing/>
        <w:jc w:val="center"/>
        <w:rPr>
          <w:rFonts w:ascii="Century Schoolbook" w:hAnsi="Century Schoolbook"/>
          <w:b/>
          <w:smallCaps/>
          <w:szCs w:val="18"/>
        </w:rPr>
      </w:pPr>
      <w:r w:rsidRPr="005E34B2">
        <w:rPr>
          <w:rFonts w:ascii="Century Schoolbook" w:hAnsi="Century Schoolbook"/>
          <w:b/>
          <w:smallCaps/>
          <w:szCs w:val="18"/>
        </w:rPr>
        <w:t>for the Northern District of Illinois</w:t>
      </w:r>
    </w:p>
    <w:p w14:paraId="0E24AA99" w14:textId="77777777" w:rsidR="005E34B2" w:rsidRPr="005E34B2" w:rsidRDefault="005E34B2" w:rsidP="005E34B2">
      <w:pPr>
        <w:keepNext/>
        <w:widowControl/>
        <w:autoSpaceDE/>
        <w:autoSpaceDN/>
        <w:spacing w:after="240"/>
        <w:contextualSpacing/>
        <w:jc w:val="center"/>
        <w:rPr>
          <w:rFonts w:ascii="Century Schoolbook" w:hAnsi="Century Schoolbook"/>
          <w:b/>
          <w:caps/>
          <w:smallCaps/>
          <w:szCs w:val="18"/>
        </w:rPr>
      </w:pPr>
      <w:r w:rsidRPr="005E34B2">
        <w:rPr>
          <w:rFonts w:ascii="Century Schoolbook" w:hAnsi="Century Schoolbook"/>
          <w:b/>
          <w:smallCaps/>
          <w:szCs w:val="18"/>
        </w:rPr>
        <w:t>Eastern Division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5E34B2" w:rsidRPr="005E34B2" w14:paraId="5AD0594D" w14:textId="77777777" w:rsidTr="003C1A99">
        <w:tc>
          <w:tcPr>
            <w:tcW w:w="4680" w:type="dxa"/>
            <w:tcBorders>
              <w:right w:val="single" w:sz="4" w:space="0" w:color="auto"/>
            </w:tcBorders>
          </w:tcPr>
          <w:p w14:paraId="2FB17651" w14:textId="0BEC14D3" w:rsidR="005E34B2" w:rsidRPr="005E34B2" w:rsidRDefault="005E34B2" w:rsidP="005E34B2">
            <w:pPr>
              <w:rPr>
                <w:rFonts w:ascii="Century Schoolbook" w:eastAsia="Calibri" w:hAnsi="Century Schoolbook"/>
                <w:szCs w:val="18"/>
              </w:rPr>
            </w:pPr>
            <w:proofErr w:type="spellStart"/>
            <w:r>
              <w:rPr>
                <w:rFonts w:ascii="Century Schoolbook" w:eastAsia="Calibri" w:hAnsi="Century Schoolbook"/>
                <w:szCs w:val="18"/>
              </w:rPr>
              <w:t>Xxxxx</w:t>
            </w:r>
            <w:proofErr w:type="spellEnd"/>
            <w:r w:rsidRPr="005E34B2">
              <w:rPr>
                <w:rFonts w:ascii="Century Schoolbook" w:eastAsia="Calibri" w:hAnsi="Century Schoolbook"/>
                <w:szCs w:val="18"/>
              </w:rPr>
              <w:t>,</w:t>
            </w:r>
          </w:p>
          <w:p w14:paraId="4614C6E2" w14:textId="77777777" w:rsidR="005E34B2" w:rsidRPr="005E34B2" w:rsidRDefault="005E34B2" w:rsidP="005E34B2">
            <w:pPr>
              <w:rPr>
                <w:rFonts w:ascii="Century Schoolbook" w:eastAsia="Calibri" w:hAnsi="Century Schoolbook"/>
                <w:szCs w:val="18"/>
              </w:rPr>
            </w:pPr>
          </w:p>
          <w:p w14:paraId="261EB48E" w14:textId="53AB9D90" w:rsidR="005E34B2" w:rsidRPr="005E34B2" w:rsidRDefault="005E34B2" w:rsidP="005E34B2">
            <w:pPr>
              <w:ind w:left="346"/>
              <w:jc w:val="both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i/>
                <w:iCs/>
                <w:szCs w:val="18"/>
              </w:rPr>
              <w:t>Plaintiff</w:t>
            </w:r>
            <w:r>
              <w:rPr>
                <w:rFonts w:ascii="Century Schoolbook" w:eastAsia="Calibri" w:hAnsi="Century Schoolbook"/>
                <w:i/>
                <w:iCs/>
                <w:szCs w:val="18"/>
              </w:rPr>
              <w:t>(s)</w:t>
            </w:r>
            <w:r w:rsidRPr="005E34B2">
              <w:rPr>
                <w:rFonts w:ascii="Century Schoolbook" w:eastAsia="Calibri" w:hAnsi="Century Schoolbook"/>
                <w:szCs w:val="18"/>
              </w:rPr>
              <w:t>,</w:t>
            </w:r>
          </w:p>
          <w:p w14:paraId="03016702" w14:textId="77777777" w:rsidR="005E34B2" w:rsidRPr="005E34B2" w:rsidRDefault="005E34B2" w:rsidP="005E34B2">
            <w:pPr>
              <w:jc w:val="both"/>
              <w:rPr>
                <w:rFonts w:ascii="Century Schoolbook" w:eastAsia="Calibri" w:hAnsi="Century Schoolbook"/>
                <w:szCs w:val="18"/>
              </w:rPr>
            </w:pPr>
          </w:p>
          <w:p w14:paraId="67D96CC6" w14:textId="77777777" w:rsidR="005E34B2" w:rsidRPr="005E34B2" w:rsidRDefault="005E34B2" w:rsidP="005E34B2">
            <w:pPr>
              <w:jc w:val="both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szCs w:val="18"/>
              </w:rPr>
              <w:t>v.</w:t>
            </w:r>
          </w:p>
          <w:p w14:paraId="1B2ED8DA" w14:textId="77777777" w:rsidR="005E34B2" w:rsidRPr="005E34B2" w:rsidRDefault="005E34B2" w:rsidP="005E34B2">
            <w:pPr>
              <w:jc w:val="both"/>
              <w:rPr>
                <w:rFonts w:ascii="Century Schoolbook" w:eastAsia="Calibri" w:hAnsi="Century Schoolbook"/>
                <w:szCs w:val="18"/>
              </w:rPr>
            </w:pPr>
          </w:p>
          <w:p w14:paraId="6F41E368" w14:textId="304FDC90" w:rsidR="005E34B2" w:rsidRPr="005E34B2" w:rsidRDefault="00DB65D8" w:rsidP="005E34B2">
            <w:pPr>
              <w:rPr>
                <w:rFonts w:ascii="Century Schoolbook" w:eastAsia="Calibri" w:hAnsi="Century Schoolbook"/>
                <w:szCs w:val="18"/>
              </w:rPr>
            </w:pPr>
            <w:proofErr w:type="spellStart"/>
            <w:r>
              <w:rPr>
                <w:rFonts w:ascii="Century Schoolbook" w:eastAsia="Calibri" w:hAnsi="Century Schoolbook"/>
                <w:szCs w:val="18"/>
              </w:rPr>
              <w:t>Xxxxxxx</w:t>
            </w:r>
            <w:proofErr w:type="spellEnd"/>
            <w:r>
              <w:rPr>
                <w:rFonts w:ascii="Century Schoolbook" w:eastAsia="Calibri" w:hAnsi="Century Schoolbook"/>
                <w:szCs w:val="18"/>
              </w:rPr>
              <w:t>,</w:t>
            </w:r>
          </w:p>
          <w:p w14:paraId="4DBE002C" w14:textId="77777777" w:rsidR="005E34B2" w:rsidRPr="005E34B2" w:rsidRDefault="005E34B2" w:rsidP="005E34B2">
            <w:pPr>
              <w:jc w:val="both"/>
              <w:rPr>
                <w:rFonts w:ascii="Century Schoolbook" w:eastAsia="Calibri" w:hAnsi="Century Schoolbook"/>
                <w:szCs w:val="18"/>
              </w:rPr>
            </w:pPr>
          </w:p>
          <w:p w14:paraId="0D196756" w14:textId="019CF59D" w:rsidR="005E34B2" w:rsidRPr="005E34B2" w:rsidRDefault="005E34B2" w:rsidP="005E34B2">
            <w:pPr>
              <w:ind w:left="346"/>
              <w:jc w:val="both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i/>
                <w:iCs/>
                <w:szCs w:val="18"/>
              </w:rPr>
              <w:t>Defendan</w:t>
            </w:r>
            <w:r w:rsidR="004B3D46">
              <w:rPr>
                <w:rFonts w:ascii="Century Schoolbook" w:eastAsia="Calibri" w:hAnsi="Century Schoolbook"/>
                <w:i/>
                <w:iCs/>
                <w:szCs w:val="18"/>
              </w:rPr>
              <w:t>t</w:t>
            </w:r>
            <w:r w:rsidR="00DB65D8">
              <w:rPr>
                <w:rFonts w:ascii="Century Schoolbook" w:eastAsia="Calibri" w:hAnsi="Century Schoolbook"/>
                <w:i/>
                <w:iCs/>
                <w:szCs w:val="18"/>
              </w:rPr>
              <w:t>(s)</w:t>
            </w:r>
            <w:r w:rsidRPr="005E34B2">
              <w:rPr>
                <w:rFonts w:ascii="Century Schoolbook" w:eastAsia="Calibri" w:hAnsi="Century Schoolbook"/>
                <w:szCs w:val="18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229E0F6F" w14:textId="0770A9FD" w:rsidR="005E34B2" w:rsidRPr="005E34B2" w:rsidRDefault="005E34B2" w:rsidP="005E34B2">
            <w:pPr>
              <w:ind w:left="504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szCs w:val="18"/>
              </w:rPr>
              <w:t xml:space="preserve">No. </w:t>
            </w:r>
            <w:r w:rsidR="00DB65D8">
              <w:rPr>
                <w:rFonts w:ascii="Century Schoolbook" w:eastAsia="Calibri" w:hAnsi="Century Schoolbook"/>
                <w:szCs w:val="18"/>
              </w:rPr>
              <w:t>xx CV xxx</w:t>
            </w:r>
          </w:p>
          <w:p w14:paraId="24C2C9DA" w14:textId="77777777" w:rsidR="005E34B2" w:rsidRPr="005E34B2" w:rsidRDefault="005E34B2" w:rsidP="005E34B2">
            <w:pPr>
              <w:rPr>
                <w:rFonts w:ascii="Century Schoolbook" w:eastAsia="Calibri" w:hAnsi="Century Schoolbook"/>
                <w:szCs w:val="18"/>
              </w:rPr>
            </w:pPr>
          </w:p>
          <w:p w14:paraId="5FC67055" w14:textId="77777777" w:rsidR="005E34B2" w:rsidRPr="005E34B2" w:rsidRDefault="005E34B2" w:rsidP="005E34B2">
            <w:pPr>
              <w:ind w:left="504"/>
              <w:rPr>
                <w:rFonts w:ascii="Century Schoolbook" w:eastAsia="Calibri" w:hAnsi="Century Schoolbook"/>
                <w:szCs w:val="18"/>
              </w:rPr>
            </w:pPr>
            <w:r w:rsidRPr="005E34B2">
              <w:rPr>
                <w:rFonts w:ascii="Century Schoolbook" w:eastAsia="Calibri" w:hAnsi="Century Schoolbook"/>
                <w:szCs w:val="18"/>
              </w:rPr>
              <w:t>Judge Lindsay C. Jenkins</w:t>
            </w:r>
          </w:p>
        </w:tc>
      </w:tr>
    </w:tbl>
    <w:p w14:paraId="0E7F2652" w14:textId="0AC45C9C" w:rsidR="0023282A" w:rsidRPr="005E34B2" w:rsidRDefault="0023282A">
      <w:pPr>
        <w:pStyle w:val="Heading1"/>
        <w:spacing w:before="74"/>
        <w:ind w:left="4" w:right="16" w:firstLine="0"/>
        <w:jc w:val="center"/>
        <w:rPr>
          <w:rFonts w:ascii="Century Schoolbook" w:hAnsi="Century Schoolbook"/>
          <w:sz w:val="22"/>
          <w:szCs w:val="22"/>
        </w:rPr>
      </w:pPr>
    </w:p>
    <w:p w14:paraId="3EEDDA2D" w14:textId="77777777" w:rsidR="0023282A" w:rsidRDefault="0023282A">
      <w:pPr>
        <w:pStyle w:val="BodyText"/>
        <w:spacing w:before="7"/>
        <w:rPr>
          <w:b/>
        </w:rPr>
      </w:pPr>
    </w:p>
    <w:p w14:paraId="45D7C7A4" w14:textId="284A418B" w:rsidR="0023282A" w:rsidRPr="007C724E" w:rsidRDefault="004B3D46">
      <w:pPr>
        <w:pStyle w:val="BodyText"/>
        <w:spacing w:before="1"/>
        <w:ind w:right="16"/>
        <w:jc w:val="center"/>
        <w:rPr>
          <w:rFonts w:ascii="Century Schoolbook" w:hAnsi="Century Schoolbook"/>
        </w:rPr>
      </w:pPr>
      <w:r w:rsidRPr="007C724E">
        <w:rPr>
          <w:rFonts w:ascii="Century Schoolbook" w:hAnsi="Century Schoolbook"/>
          <w:b/>
          <w:bCs/>
          <w:u w:val="single"/>
        </w:rPr>
        <w:t>[</w:t>
      </w:r>
      <w:r w:rsidR="00392A5F" w:rsidRPr="007C724E">
        <w:rPr>
          <w:rFonts w:ascii="Century Schoolbook" w:hAnsi="Century Schoolbook"/>
          <w:b/>
          <w:bCs/>
          <w:u w:val="single"/>
        </w:rPr>
        <w:t>[</w:t>
      </w:r>
      <w:r w:rsidRPr="007C724E">
        <w:rPr>
          <w:rFonts w:ascii="Century Schoolbook" w:hAnsi="Century Schoolbook"/>
          <w:b/>
          <w:bCs/>
          <w:smallCaps/>
          <w:u w:val="single"/>
        </w:rPr>
        <w:t>Joint]</w:t>
      </w:r>
      <w:r w:rsidR="00392A5F" w:rsidRPr="007C724E">
        <w:rPr>
          <w:rFonts w:ascii="Century Schoolbook" w:hAnsi="Century Schoolbook"/>
          <w:b/>
          <w:bCs/>
          <w:smallCaps/>
          <w:u w:val="single"/>
        </w:rPr>
        <w:t>]</w:t>
      </w:r>
      <w:r w:rsidRPr="004B3D46">
        <w:rPr>
          <w:b/>
          <w:bCs/>
          <w:smallCaps/>
          <w:spacing w:val="-4"/>
          <w:u w:val="single"/>
        </w:rPr>
        <w:t xml:space="preserve"> </w:t>
      </w:r>
      <w:r w:rsidRPr="007C724E">
        <w:rPr>
          <w:rFonts w:ascii="Century Schoolbook" w:hAnsi="Century Schoolbook"/>
          <w:b/>
          <w:bCs/>
          <w:smallCaps/>
          <w:u w:val="single"/>
        </w:rPr>
        <w:t>Initial</w:t>
      </w:r>
      <w:r w:rsidRPr="007C724E">
        <w:rPr>
          <w:rFonts w:ascii="Century Schoolbook" w:hAnsi="Century Schoolbook"/>
          <w:b/>
          <w:bCs/>
          <w:smallCaps/>
          <w:spacing w:val="-11"/>
          <w:u w:val="single"/>
        </w:rPr>
        <w:t xml:space="preserve"> </w:t>
      </w:r>
      <w:r w:rsidRPr="007C724E">
        <w:rPr>
          <w:rFonts w:ascii="Century Schoolbook" w:hAnsi="Century Schoolbook"/>
          <w:b/>
          <w:bCs/>
          <w:smallCaps/>
          <w:u w:val="single"/>
        </w:rPr>
        <w:t>Status</w:t>
      </w:r>
      <w:r w:rsidRPr="007C724E">
        <w:rPr>
          <w:rFonts w:ascii="Century Schoolbook" w:hAnsi="Century Schoolbook"/>
          <w:b/>
          <w:bCs/>
          <w:smallCaps/>
          <w:spacing w:val="-9"/>
          <w:u w:val="single"/>
        </w:rPr>
        <w:t xml:space="preserve"> </w:t>
      </w:r>
      <w:r w:rsidRPr="007C724E">
        <w:rPr>
          <w:rFonts w:ascii="Century Schoolbook" w:hAnsi="Century Schoolbook"/>
          <w:b/>
          <w:bCs/>
          <w:smallCaps/>
          <w:spacing w:val="-2"/>
          <w:u w:val="single"/>
        </w:rPr>
        <w:t>Report</w:t>
      </w:r>
      <w:r w:rsidR="000C4B76" w:rsidRPr="007C724E">
        <w:rPr>
          <w:rFonts w:ascii="Century Schoolbook" w:hAnsi="Century Schoolbook"/>
          <w:b/>
          <w:bCs/>
          <w:smallCaps/>
          <w:spacing w:val="-2"/>
          <w:u w:val="single"/>
        </w:rPr>
        <w:t xml:space="preserve"> For Reassigned Cases</w:t>
      </w:r>
    </w:p>
    <w:p w14:paraId="0212A983" w14:textId="77777777" w:rsidR="0023282A" w:rsidRPr="007C724E" w:rsidRDefault="0023282A">
      <w:pPr>
        <w:pStyle w:val="BodyText"/>
        <w:rPr>
          <w:rFonts w:ascii="Century Schoolbook" w:hAnsi="Century Schoolbook"/>
        </w:rPr>
      </w:pPr>
    </w:p>
    <w:p w14:paraId="64B791FD" w14:textId="7FE72CFD" w:rsidR="000C4B76" w:rsidRPr="007C724E" w:rsidRDefault="00A75A58" w:rsidP="00E77CBB">
      <w:pPr>
        <w:pStyle w:val="BodyText"/>
        <w:ind w:left="100"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 xml:space="preserve">This case has been </w:t>
      </w:r>
      <w:r w:rsidR="000C4B76" w:rsidRPr="007C724E">
        <w:rPr>
          <w:rFonts w:ascii="Century Schoolbook" w:hAnsi="Century Schoolbook"/>
        </w:rPr>
        <w:t>re-</w:t>
      </w:r>
      <w:r w:rsidRPr="007C724E">
        <w:rPr>
          <w:rFonts w:ascii="Century Schoolbook" w:hAnsi="Century Schoolbook"/>
        </w:rPr>
        <w:t xml:space="preserve">assigned to the calendar of Judge Lindsay C. Jenkins. </w:t>
      </w:r>
      <w:r w:rsidR="000C4B76" w:rsidRPr="007C724E">
        <w:rPr>
          <w:rFonts w:ascii="Century Schoolbook" w:hAnsi="Century Schoolbook"/>
        </w:rPr>
        <w:t xml:space="preserve">To </w:t>
      </w:r>
      <w:r w:rsidR="000C4B76" w:rsidRPr="007C724E">
        <w:rPr>
          <w:rFonts w:ascii="Century Schoolbook" w:hAnsi="Century Schoolbook"/>
        </w:rPr>
        <w:t>help the Court learn about the case, counsel shall confer, prepare, and file a joint status report.</w:t>
      </w:r>
      <w:r w:rsidR="000C4B76" w:rsidRPr="007C724E">
        <w:rPr>
          <w:rFonts w:ascii="Century Schoolbook" w:hAnsi="Century Schoolbook"/>
        </w:rPr>
        <w:t xml:space="preserve"> </w:t>
      </w:r>
      <w:r w:rsidR="000C4B76" w:rsidRPr="007C724E">
        <w:rPr>
          <w:rFonts w:ascii="Century Schoolbook" w:hAnsi="Century Schoolbook"/>
        </w:rPr>
        <w:t>If defense counsel has not yet filed an</w:t>
      </w:r>
      <w:r w:rsidR="000C4B76" w:rsidRPr="007C724E">
        <w:rPr>
          <w:rFonts w:ascii="Century Schoolbook" w:hAnsi="Century Schoolbook"/>
        </w:rPr>
        <w:t xml:space="preserve"> </w:t>
      </w:r>
      <w:r w:rsidR="000C4B76" w:rsidRPr="007C724E">
        <w:rPr>
          <w:rFonts w:ascii="Century Schoolbook" w:hAnsi="Century Schoolbook"/>
        </w:rPr>
        <w:t>appearance, plaintiff’s counsel should prepare the status report.</w:t>
      </w:r>
      <w:r w:rsidR="00E77CBB" w:rsidRPr="007C724E">
        <w:rPr>
          <w:rFonts w:ascii="Century Schoolbook" w:hAnsi="Century Schoolbook"/>
        </w:rPr>
        <w:t xml:space="preserve"> </w:t>
      </w:r>
      <w:r w:rsidR="000C4B76" w:rsidRPr="007C724E">
        <w:rPr>
          <w:rFonts w:ascii="Century Schoolbook" w:hAnsi="Century Schoolbook"/>
        </w:rPr>
        <w:t>The report shall provide the following information in the following format:</w:t>
      </w:r>
    </w:p>
    <w:p w14:paraId="7A4D13E3" w14:textId="77777777" w:rsidR="00E77CBB" w:rsidRPr="007C724E" w:rsidRDefault="00E77CBB" w:rsidP="00E77CBB">
      <w:pPr>
        <w:pStyle w:val="BodyText"/>
        <w:ind w:left="100" w:right="114"/>
        <w:jc w:val="both"/>
        <w:rPr>
          <w:rFonts w:ascii="Century Schoolbook" w:hAnsi="Century Schoolbook"/>
        </w:rPr>
      </w:pPr>
    </w:p>
    <w:p w14:paraId="4BEDF7ED" w14:textId="6C918D5A" w:rsidR="00E77CBB" w:rsidRPr="00E77CBB" w:rsidRDefault="00E77CBB" w:rsidP="00E77CBB">
      <w:pPr>
        <w:pStyle w:val="BodyText"/>
        <w:numPr>
          <w:ilvl w:val="0"/>
          <w:numId w:val="1"/>
        </w:numPr>
        <w:ind w:right="114"/>
        <w:jc w:val="both"/>
        <w:rPr>
          <w:rFonts w:ascii="Century Schoolbook" w:hAnsi="Century Schoolbook"/>
          <w:bCs/>
        </w:rPr>
      </w:pPr>
      <w:r w:rsidRPr="00E77CBB">
        <w:rPr>
          <w:rFonts w:ascii="Century Schoolbook" w:hAnsi="Century Schoolbook"/>
          <w:b/>
          <w:bCs/>
        </w:rPr>
        <w:t>The Nature of the Case</w:t>
      </w:r>
      <w:r w:rsidRPr="007C724E">
        <w:rPr>
          <w:rFonts w:ascii="Century Schoolbook" w:hAnsi="Century Schoolbook"/>
          <w:bCs/>
        </w:rPr>
        <w:t>.</w:t>
      </w:r>
    </w:p>
    <w:p w14:paraId="034D27B4" w14:textId="77777777" w:rsidR="00E77CBB" w:rsidRPr="00E77CBB" w:rsidRDefault="00E77CBB" w:rsidP="00E77CBB">
      <w:pPr>
        <w:pStyle w:val="BodyText"/>
        <w:ind w:left="100" w:right="114"/>
        <w:jc w:val="both"/>
        <w:rPr>
          <w:rFonts w:ascii="Century Schoolbook" w:hAnsi="Century Schoolbook"/>
        </w:rPr>
      </w:pPr>
    </w:p>
    <w:p w14:paraId="4454CCC7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Identify the attorneys of record for each party.</w:t>
      </w:r>
    </w:p>
    <w:p w14:paraId="44A0CE25" w14:textId="77777777" w:rsidR="00E77CBB" w:rsidRPr="007C724E" w:rsidRDefault="00E77CBB" w:rsidP="00E77CBB">
      <w:pPr>
        <w:pStyle w:val="BodyText"/>
        <w:ind w:left="1641" w:right="114"/>
        <w:jc w:val="both"/>
        <w:rPr>
          <w:rFonts w:ascii="Century Schoolbook" w:hAnsi="Century Schoolbook"/>
        </w:rPr>
      </w:pPr>
    </w:p>
    <w:p w14:paraId="4A8D55C5" w14:textId="661F3EBC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State the basis for federal jurisdiction. If based on diversity, state the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 xml:space="preserve">domicile of all parties. See </w:t>
      </w:r>
      <w:r w:rsidRPr="007C724E">
        <w:rPr>
          <w:rFonts w:ascii="Century Schoolbook" w:hAnsi="Century Schoolbook"/>
          <w:i/>
          <w:iCs/>
        </w:rPr>
        <w:t>Heinen v. Northrop Grumman Corp</w:t>
      </w:r>
      <w:r w:rsidRPr="007C724E">
        <w:rPr>
          <w:rFonts w:ascii="Century Schoolbook" w:hAnsi="Century Schoolbook"/>
        </w:rPr>
        <w:t>., 671 F.3d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669 (7th Cir. 2012). If any party is a partnership or a limited liability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company and the basis of jurisdiction is diversity, counsel must identify the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name and domicile(s) of each and every partner/member of each such entity.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 xml:space="preserve">See </w:t>
      </w:r>
      <w:r w:rsidRPr="007C724E">
        <w:rPr>
          <w:rFonts w:ascii="Century Schoolbook" w:hAnsi="Century Schoolbook"/>
          <w:i/>
          <w:iCs/>
        </w:rPr>
        <w:t>Belleville Catering Co. v. Champaign Market Place LLC</w:t>
      </w:r>
      <w:r w:rsidRPr="007C724E">
        <w:rPr>
          <w:rFonts w:ascii="Century Schoolbook" w:hAnsi="Century Schoolbook"/>
        </w:rPr>
        <w:t>, 350 F.3d 691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 xml:space="preserve">(7th Cir. 2003); </w:t>
      </w:r>
      <w:r w:rsidRPr="007C724E">
        <w:rPr>
          <w:rFonts w:ascii="Century Schoolbook" w:hAnsi="Century Schoolbook"/>
          <w:i/>
          <w:iCs/>
        </w:rPr>
        <w:t>Cosgrove v. Bartolotta</w:t>
      </w:r>
      <w:r w:rsidRPr="007C724E">
        <w:rPr>
          <w:rFonts w:ascii="Century Schoolbook" w:hAnsi="Century Schoolbook"/>
        </w:rPr>
        <w:t>, 150 F.3d 729 (7th Cir. 1998)</w:t>
      </w:r>
      <w:r w:rsidR="007C724E">
        <w:rPr>
          <w:rFonts w:ascii="Century Schoolbook" w:hAnsi="Century Schoolbook"/>
        </w:rPr>
        <w:t>.</w:t>
      </w:r>
    </w:p>
    <w:p w14:paraId="7D588CAF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4DCEBCC4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Briefly describe the nature of the claims asserted in the complaint and the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counterclaims and/or third-party claims and/or affirmative defenses.</w:t>
      </w:r>
    </w:p>
    <w:p w14:paraId="0F2C8126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4D6B3F4A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Describe the relief sought by the plaintiff(s) and provide an estimate of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damages, if any.</w:t>
      </w:r>
    </w:p>
    <w:p w14:paraId="2667C5A3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41F8C762" w14:textId="4B0D0450" w:rsidR="00E77CBB" w:rsidRPr="00E77CBB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List the names of any parties who have not yet been served</w:t>
      </w:r>
      <w:r w:rsidRPr="00E77CBB">
        <w:rPr>
          <w:rFonts w:ascii="Century Schoolbook" w:hAnsi="Century Schoolbook"/>
        </w:rPr>
        <w:t>.</w:t>
      </w:r>
    </w:p>
    <w:p w14:paraId="3E46FB53" w14:textId="77777777" w:rsidR="00E77CBB" w:rsidRPr="00E77CBB" w:rsidRDefault="00E77CBB" w:rsidP="00E77CBB">
      <w:pPr>
        <w:pStyle w:val="BodyText"/>
        <w:ind w:right="114"/>
        <w:jc w:val="both"/>
        <w:rPr>
          <w:rFonts w:ascii="Century Schoolbook" w:hAnsi="Century Schoolbook"/>
        </w:rPr>
      </w:pPr>
    </w:p>
    <w:p w14:paraId="44246E34" w14:textId="26E8B0F4" w:rsidR="00E77CBB" w:rsidRPr="00E77CBB" w:rsidRDefault="00E77CBB" w:rsidP="00E77CBB">
      <w:pPr>
        <w:pStyle w:val="BodyText"/>
        <w:numPr>
          <w:ilvl w:val="0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  <w:b/>
        </w:rPr>
        <w:t>Discovery and Pending Motions</w:t>
      </w:r>
      <w:r w:rsidRPr="007C724E">
        <w:rPr>
          <w:rFonts w:ascii="Century Schoolbook" w:hAnsi="Century Schoolbook"/>
          <w:b/>
        </w:rPr>
        <w:t>.</w:t>
      </w:r>
    </w:p>
    <w:p w14:paraId="44A48C91" w14:textId="77777777" w:rsidR="00E77CBB" w:rsidRPr="00E77CBB" w:rsidRDefault="00E77CBB" w:rsidP="00E77CBB">
      <w:pPr>
        <w:pStyle w:val="BodyText"/>
        <w:ind w:left="100" w:right="114"/>
        <w:jc w:val="both"/>
        <w:rPr>
          <w:rFonts w:ascii="Century Schoolbook" w:hAnsi="Century Schoolbook"/>
        </w:rPr>
      </w:pPr>
    </w:p>
    <w:p w14:paraId="69276B1A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 xml:space="preserve">Briefly describe all pending motions, including the date the motion was </w:t>
      </w:r>
      <w:r w:rsidRPr="007C724E">
        <w:rPr>
          <w:rFonts w:ascii="Century Schoolbook" w:hAnsi="Century Schoolbook"/>
        </w:rPr>
        <w:lastRenderedPageBreak/>
        <w:t>filed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and the briefing schedule, if any.</w:t>
      </w:r>
    </w:p>
    <w:p w14:paraId="6D75F14C" w14:textId="77777777" w:rsidR="00E77CBB" w:rsidRPr="007C724E" w:rsidRDefault="00E77CBB" w:rsidP="00E77CBB">
      <w:pPr>
        <w:pStyle w:val="BodyText"/>
        <w:ind w:left="1641" w:right="114"/>
        <w:jc w:val="both"/>
        <w:rPr>
          <w:rFonts w:ascii="Century Schoolbook" w:hAnsi="Century Schoolbook"/>
        </w:rPr>
      </w:pPr>
    </w:p>
    <w:p w14:paraId="51940F4C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 xml:space="preserve"> What is the current discovery schedule?</w:t>
      </w:r>
    </w:p>
    <w:p w14:paraId="381BC55B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68A52EB0" w14:textId="1527219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Briefly describe all fact and expert discovery that the parties have conducted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including any electronic discovery. Describe any discovery that the parties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still need to complete, and indicate whether the parties anticipate completing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discovery by the current deadline.</w:t>
      </w:r>
    </w:p>
    <w:p w14:paraId="2D6F752C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6985CF56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Briefly summarize all substantive rulings issued in the case. (For each ruling,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include the date and the docket number.)</w:t>
      </w:r>
    </w:p>
    <w:p w14:paraId="4D7013AC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65CA14BA" w14:textId="27467865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Briefly describe any anticipated motions, including whether any party intends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to move for summary judgment</w:t>
      </w:r>
      <w:r w:rsidRPr="007C724E">
        <w:rPr>
          <w:rFonts w:ascii="Century Schoolbook" w:hAnsi="Century Schoolbook"/>
        </w:rPr>
        <w:t xml:space="preserve">. </w:t>
      </w:r>
    </w:p>
    <w:p w14:paraId="7D3BDE22" w14:textId="77777777" w:rsidR="00E77CBB" w:rsidRPr="00E77CBB" w:rsidRDefault="00E77CBB" w:rsidP="00E77CBB">
      <w:pPr>
        <w:pStyle w:val="BodyText"/>
        <w:ind w:right="114"/>
        <w:jc w:val="both"/>
        <w:rPr>
          <w:rFonts w:ascii="Century Schoolbook" w:hAnsi="Century Schoolbook"/>
        </w:rPr>
      </w:pPr>
    </w:p>
    <w:p w14:paraId="363B24B3" w14:textId="7192376F" w:rsidR="00E77CBB" w:rsidRPr="007C724E" w:rsidRDefault="00E77CBB" w:rsidP="00E77CBB">
      <w:pPr>
        <w:pStyle w:val="BodyText"/>
        <w:numPr>
          <w:ilvl w:val="0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  <w:b/>
        </w:rPr>
        <w:t>Trial.</w:t>
      </w:r>
    </w:p>
    <w:p w14:paraId="7EE3BD9E" w14:textId="77777777" w:rsidR="00E77CBB" w:rsidRPr="00E77CBB" w:rsidRDefault="00E77CBB" w:rsidP="00E77CBB">
      <w:pPr>
        <w:pStyle w:val="BodyText"/>
        <w:ind w:left="921" w:right="114"/>
        <w:jc w:val="both"/>
        <w:rPr>
          <w:rFonts w:ascii="Century Schoolbook" w:hAnsi="Century Schoolbook"/>
        </w:rPr>
      </w:pPr>
    </w:p>
    <w:p w14:paraId="17D08003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Have any of the parties demanded a jury trial?</w:t>
      </w:r>
    </w:p>
    <w:p w14:paraId="07F4E9FC" w14:textId="77777777" w:rsidR="00E77CBB" w:rsidRPr="007C724E" w:rsidRDefault="00E77CBB" w:rsidP="00E77CBB">
      <w:pPr>
        <w:pStyle w:val="BodyText"/>
        <w:ind w:left="1641" w:right="114"/>
        <w:jc w:val="both"/>
        <w:rPr>
          <w:rFonts w:ascii="Century Schoolbook" w:hAnsi="Century Schoolbook"/>
        </w:rPr>
      </w:pPr>
    </w:p>
    <w:p w14:paraId="396986FB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What is the trial date (if any)? If there is no trial date, when will the parties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be ready for trial?</w:t>
      </w:r>
    </w:p>
    <w:p w14:paraId="206C2DB7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6B209B24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Have the parties filed a final pretrial order? If so, when? If not, when is the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deadline for the filing?</w:t>
      </w:r>
    </w:p>
    <w:p w14:paraId="5CECABAA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15FBBFF8" w14:textId="7E826EB2" w:rsidR="00E77CBB" w:rsidRPr="00E77CBB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Estimate the number trials days.</w:t>
      </w:r>
    </w:p>
    <w:p w14:paraId="2A2BAD94" w14:textId="77777777" w:rsidR="00E77CBB" w:rsidRPr="00E77CBB" w:rsidRDefault="00E77CBB" w:rsidP="00E77CBB">
      <w:pPr>
        <w:pStyle w:val="BodyText"/>
        <w:ind w:right="114"/>
        <w:jc w:val="both"/>
        <w:rPr>
          <w:rFonts w:ascii="Century Schoolbook" w:hAnsi="Century Schoolbook"/>
        </w:rPr>
      </w:pPr>
    </w:p>
    <w:p w14:paraId="68AEDD61" w14:textId="530F0EC3" w:rsidR="00E77CBB" w:rsidRPr="00E77CBB" w:rsidRDefault="00E77CBB" w:rsidP="00E77CBB">
      <w:pPr>
        <w:pStyle w:val="BodyText"/>
        <w:numPr>
          <w:ilvl w:val="0"/>
          <w:numId w:val="1"/>
        </w:numPr>
        <w:ind w:right="114"/>
        <w:jc w:val="both"/>
        <w:rPr>
          <w:rFonts w:ascii="Century Schoolbook" w:hAnsi="Century Schoolbook"/>
          <w:bCs/>
        </w:rPr>
      </w:pPr>
      <w:r w:rsidRPr="007C724E">
        <w:rPr>
          <w:rFonts w:ascii="Century Schoolbook" w:hAnsi="Century Schoolbook"/>
          <w:b/>
          <w:bCs/>
        </w:rPr>
        <w:t>Settlement, Referrals, and Consent</w:t>
      </w:r>
      <w:r w:rsidRPr="007C724E">
        <w:rPr>
          <w:rFonts w:ascii="Century Schoolbook" w:hAnsi="Century Schoolbook"/>
          <w:b/>
          <w:bCs/>
        </w:rPr>
        <w:t>.</w:t>
      </w:r>
    </w:p>
    <w:p w14:paraId="176FD18B" w14:textId="77777777" w:rsidR="00E77CBB" w:rsidRPr="00E77CBB" w:rsidRDefault="00E77CBB" w:rsidP="00E77CBB">
      <w:pPr>
        <w:pStyle w:val="BodyText"/>
        <w:ind w:left="100" w:right="114"/>
        <w:jc w:val="both"/>
        <w:rPr>
          <w:rFonts w:ascii="Century Schoolbook" w:hAnsi="Century Schoolbook"/>
        </w:rPr>
      </w:pPr>
    </w:p>
    <w:p w14:paraId="7F3E75C1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Have any settlement discussions taken place? If so, what is the status?</w:t>
      </w:r>
    </w:p>
    <w:p w14:paraId="0398393A" w14:textId="77777777" w:rsidR="00E77CBB" w:rsidRPr="007C724E" w:rsidRDefault="00E77CBB" w:rsidP="00E77CBB">
      <w:pPr>
        <w:pStyle w:val="BodyText"/>
        <w:ind w:left="1641" w:right="114"/>
        <w:jc w:val="both"/>
        <w:rPr>
          <w:rFonts w:ascii="Century Schoolbook" w:hAnsi="Century Schoolbook"/>
        </w:rPr>
      </w:pPr>
    </w:p>
    <w:p w14:paraId="5F9E6052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Has this case been referred to the Magistrate Judge for discovery supervision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and/or a settlement conference?</w:t>
      </w:r>
    </w:p>
    <w:p w14:paraId="59E223B2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61F6164E" w14:textId="77777777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Do the parties request a settlement conference at this time before the Magistrate Judge?</w:t>
      </w:r>
    </w:p>
    <w:p w14:paraId="38C2A6D2" w14:textId="77777777" w:rsidR="00E77CBB" w:rsidRPr="007C724E" w:rsidRDefault="00E77CBB" w:rsidP="00E77CBB">
      <w:pPr>
        <w:pStyle w:val="ListParagraph"/>
        <w:rPr>
          <w:rFonts w:ascii="Century Schoolbook" w:hAnsi="Century Schoolbook"/>
        </w:rPr>
      </w:pPr>
    </w:p>
    <w:p w14:paraId="7D53E15E" w14:textId="46F52254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>Have counsel informed their respective clients about the possibility of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proceeding before the assigned Magistrate Judge for all purposes, including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trial and entry of final judgment? Do all parties unanimously consent to that</w:t>
      </w:r>
      <w:r w:rsidRPr="007C724E">
        <w:rPr>
          <w:rFonts w:ascii="Century Schoolbook" w:hAnsi="Century Schoolbook"/>
        </w:rPr>
        <w:t xml:space="preserve"> </w:t>
      </w:r>
      <w:r w:rsidRPr="007C724E">
        <w:rPr>
          <w:rFonts w:ascii="Century Schoolbook" w:hAnsi="Century Schoolbook"/>
        </w:rPr>
        <w:t>procedure?</w:t>
      </w:r>
    </w:p>
    <w:p w14:paraId="1281ADF6" w14:textId="77777777" w:rsidR="00E77CBB" w:rsidRPr="007C724E" w:rsidRDefault="00E77CBB" w:rsidP="00E77CBB">
      <w:pPr>
        <w:pStyle w:val="BodyText"/>
        <w:ind w:right="114"/>
        <w:jc w:val="both"/>
        <w:rPr>
          <w:rFonts w:ascii="Century Schoolbook" w:hAnsi="Century Schoolbook"/>
        </w:rPr>
      </w:pPr>
    </w:p>
    <w:p w14:paraId="6B1083A7" w14:textId="4103C885" w:rsidR="00E77CBB" w:rsidRPr="007C724E" w:rsidRDefault="00E77CBB" w:rsidP="00E77CBB">
      <w:pPr>
        <w:pStyle w:val="BodyText"/>
        <w:numPr>
          <w:ilvl w:val="0"/>
          <w:numId w:val="1"/>
        </w:numPr>
        <w:ind w:right="114"/>
        <w:jc w:val="both"/>
        <w:rPr>
          <w:rFonts w:ascii="Century Schoolbook" w:hAnsi="Century Schoolbook"/>
          <w:b/>
          <w:bCs/>
        </w:rPr>
      </w:pPr>
      <w:r w:rsidRPr="007C724E">
        <w:rPr>
          <w:rFonts w:ascii="Century Schoolbook" w:hAnsi="Century Schoolbook"/>
          <w:b/>
          <w:bCs/>
        </w:rPr>
        <w:t>Other.</w:t>
      </w:r>
    </w:p>
    <w:p w14:paraId="30555D6D" w14:textId="4081BC29" w:rsidR="00E77CBB" w:rsidRPr="007C724E" w:rsidRDefault="00E77CBB" w:rsidP="00E77CBB">
      <w:pPr>
        <w:pStyle w:val="BodyText"/>
        <w:numPr>
          <w:ilvl w:val="1"/>
          <w:numId w:val="1"/>
        </w:numPr>
        <w:ind w:right="114"/>
        <w:jc w:val="both"/>
        <w:rPr>
          <w:rFonts w:ascii="Century Schoolbook" w:hAnsi="Century Schoolbook"/>
        </w:rPr>
      </w:pPr>
      <w:r w:rsidRPr="007C724E">
        <w:rPr>
          <w:rFonts w:ascii="Century Schoolbook" w:hAnsi="Century Schoolbook"/>
        </w:rPr>
        <w:t xml:space="preserve">Is there anything else that </w:t>
      </w:r>
      <w:r w:rsidRPr="007C724E">
        <w:rPr>
          <w:rFonts w:ascii="Century Schoolbook" w:hAnsi="Century Schoolbook"/>
        </w:rPr>
        <w:t>any party</w:t>
      </w:r>
      <w:r w:rsidRPr="007C724E">
        <w:rPr>
          <w:rFonts w:ascii="Century Schoolbook" w:hAnsi="Century Schoolbook"/>
        </w:rPr>
        <w:t xml:space="preserve"> wants the Court to know?</w:t>
      </w:r>
    </w:p>
    <w:p w14:paraId="0F607B87" w14:textId="77777777" w:rsidR="00E77CBB" w:rsidRPr="00E77CBB" w:rsidRDefault="00E77CBB" w:rsidP="00E77CBB">
      <w:pPr>
        <w:pStyle w:val="BodyText"/>
        <w:ind w:left="100" w:right="114"/>
        <w:jc w:val="both"/>
        <w:rPr>
          <w:rFonts w:ascii="Century Schoolbook" w:hAnsi="Century Schoolbook"/>
        </w:rPr>
      </w:pPr>
    </w:p>
    <w:sectPr w:rsidR="00E77CBB" w:rsidRPr="00E77CBB">
      <w:footerReference w:type="default" r:id="rId7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053EB" w14:textId="77777777" w:rsidR="004B3D46" w:rsidRDefault="004B3D46" w:rsidP="004B3D46">
      <w:r>
        <w:separator/>
      </w:r>
    </w:p>
  </w:endnote>
  <w:endnote w:type="continuationSeparator" w:id="0">
    <w:p w14:paraId="63C8215F" w14:textId="77777777" w:rsidR="004B3D46" w:rsidRDefault="004B3D46" w:rsidP="004B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634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ED6FF" w14:textId="53FA0162" w:rsidR="004B3D46" w:rsidRDefault="004B3D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984E0" w14:textId="77777777" w:rsidR="004B3D46" w:rsidRDefault="004B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2F447" w14:textId="77777777" w:rsidR="004B3D46" w:rsidRDefault="004B3D46" w:rsidP="004B3D46">
      <w:r>
        <w:separator/>
      </w:r>
    </w:p>
  </w:footnote>
  <w:footnote w:type="continuationSeparator" w:id="0">
    <w:p w14:paraId="057B3E46" w14:textId="77777777" w:rsidR="004B3D46" w:rsidRDefault="004B3D46" w:rsidP="004B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02FDD"/>
    <w:multiLevelType w:val="hybridMultilevel"/>
    <w:tmpl w:val="F31072D4"/>
    <w:lvl w:ilvl="0" w:tplc="93E2AB46">
      <w:start w:val="1"/>
      <w:numFmt w:val="decimal"/>
      <w:lvlText w:val="%1."/>
      <w:lvlJc w:val="left"/>
      <w:pPr>
        <w:ind w:left="92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64CEB4">
      <w:start w:val="1"/>
      <w:numFmt w:val="upperLetter"/>
      <w:lvlText w:val="%2."/>
      <w:lvlJc w:val="left"/>
      <w:pPr>
        <w:ind w:left="164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C7039AA">
      <w:start w:val="1"/>
      <w:numFmt w:val="decimal"/>
      <w:lvlText w:val="(%3)"/>
      <w:lvlJc w:val="left"/>
      <w:pPr>
        <w:ind w:left="2013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8096870C">
      <w:numFmt w:val="bullet"/>
      <w:lvlText w:val="•"/>
      <w:lvlJc w:val="left"/>
      <w:pPr>
        <w:ind w:left="2965" w:hanging="372"/>
      </w:pPr>
      <w:rPr>
        <w:rFonts w:hint="default"/>
        <w:lang w:val="en-US" w:eastAsia="en-US" w:bidi="ar-SA"/>
      </w:rPr>
    </w:lvl>
    <w:lvl w:ilvl="4" w:tplc="4F7CAF1E">
      <w:numFmt w:val="bullet"/>
      <w:lvlText w:val="•"/>
      <w:lvlJc w:val="left"/>
      <w:pPr>
        <w:ind w:left="3910" w:hanging="372"/>
      </w:pPr>
      <w:rPr>
        <w:rFonts w:hint="default"/>
        <w:lang w:val="en-US" w:eastAsia="en-US" w:bidi="ar-SA"/>
      </w:rPr>
    </w:lvl>
    <w:lvl w:ilvl="5" w:tplc="C4A468B8">
      <w:numFmt w:val="bullet"/>
      <w:lvlText w:val="•"/>
      <w:lvlJc w:val="left"/>
      <w:pPr>
        <w:ind w:left="4855" w:hanging="372"/>
      </w:pPr>
      <w:rPr>
        <w:rFonts w:hint="default"/>
        <w:lang w:val="en-US" w:eastAsia="en-US" w:bidi="ar-SA"/>
      </w:rPr>
    </w:lvl>
    <w:lvl w:ilvl="6" w:tplc="D7F430A8">
      <w:numFmt w:val="bullet"/>
      <w:lvlText w:val="•"/>
      <w:lvlJc w:val="left"/>
      <w:pPr>
        <w:ind w:left="5800" w:hanging="372"/>
      </w:pPr>
      <w:rPr>
        <w:rFonts w:hint="default"/>
        <w:lang w:val="en-US" w:eastAsia="en-US" w:bidi="ar-SA"/>
      </w:rPr>
    </w:lvl>
    <w:lvl w:ilvl="7" w:tplc="E78C8F10">
      <w:numFmt w:val="bullet"/>
      <w:lvlText w:val="•"/>
      <w:lvlJc w:val="left"/>
      <w:pPr>
        <w:ind w:left="6745" w:hanging="372"/>
      </w:pPr>
      <w:rPr>
        <w:rFonts w:hint="default"/>
        <w:lang w:val="en-US" w:eastAsia="en-US" w:bidi="ar-SA"/>
      </w:rPr>
    </w:lvl>
    <w:lvl w:ilvl="8" w:tplc="01D21058">
      <w:numFmt w:val="bullet"/>
      <w:lvlText w:val="•"/>
      <w:lvlJc w:val="left"/>
      <w:pPr>
        <w:ind w:left="7690" w:hanging="372"/>
      </w:pPr>
      <w:rPr>
        <w:rFonts w:hint="default"/>
        <w:lang w:val="en-US" w:eastAsia="en-US" w:bidi="ar-SA"/>
      </w:rPr>
    </w:lvl>
  </w:abstractNum>
  <w:num w:numId="1" w16cid:durableId="193609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2A"/>
    <w:rsid w:val="000C4B76"/>
    <w:rsid w:val="0023282A"/>
    <w:rsid w:val="00392A5F"/>
    <w:rsid w:val="004B3D46"/>
    <w:rsid w:val="005E34B2"/>
    <w:rsid w:val="006C0B7C"/>
    <w:rsid w:val="007A3C17"/>
    <w:rsid w:val="007C724E"/>
    <w:rsid w:val="00A61B4B"/>
    <w:rsid w:val="00A75A58"/>
    <w:rsid w:val="00DB65D8"/>
    <w:rsid w:val="00E77CBB"/>
    <w:rsid w:val="00F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5388"/>
  <w15:docId w15:val="{98A25143-7D8C-42F1-833A-25F2C22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21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41" w:hanging="44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E34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D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3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D46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3D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3D4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3D46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E77C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Maldonado</dc:creator>
  <cp:lastModifiedBy>Lindsay Jenkins</cp:lastModifiedBy>
  <cp:revision>4</cp:revision>
  <dcterms:created xsi:type="dcterms:W3CDTF">2025-01-23T19:13:00Z</dcterms:created>
  <dcterms:modified xsi:type="dcterms:W3CDTF">2025-01-23T19:22:00Z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